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heading=h.bu3g2tk139o7" w:id="0"/>
      <w:bookmarkEnd w:id="0"/>
      <w:r w:rsidDel="00000000" w:rsidR="00000000" w:rsidRPr="00000000">
        <w:rPr>
          <w:rtl w:val="0"/>
        </w:rPr>
        <w:t xml:space="preserve">Elements Conflict Styles Assessment</w:t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heading=h.cuummt3ve41r" w:id="1"/>
      <w:bookmarkEnd w:id="1"/>
      <w:r w:rsidDel="00000000" w:rsidR="00000000" w:rsidRPr="00000000">
        <w:rPr>
          <w:rtl w:val="0"/>
        </w:rPr>
        <w:t xml:space="preserve">Instructions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Consider your common reactions when </w:t>
      </w:r>
      <w:r w:rsidDel="00000000" w:rsidR="00000000" w:rsidRPr="00000000">
        <w:rPr>
          <w:b w:val="1"/>
          <w:bCs w:val="1"/>
          <w:rtl w:val="0"/>
        </w:rPr>
        <w:t xml:space="preserve">something you want </w:t>
      </w:r>
      <w:r w:rsidDel="00000000" w:rsidR="00000000" w:rsidRPr="00000000">
        <w:rPr>
          <w:rtl w:val="0"/>
        </w:rPr>
        <w:t xml:space="preserve">is different from </w:t>
      </w:r>
      <w:r w:rsidDel="00000000" w:rsidR="00000000" w:rsidRPr="00000000">
        <w:rPr>
          <w:b w:val="1"/>
          <w:bCs w:val="1"/>
          <w:rtl w:val="0"/>
        </w:rPr>
        <w:t xml:space="preserve">what someone else wants.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For this exercise, consider how you would respond as a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student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at your university.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questions A-J,</w:t>
      </w:r>
      <w:r w:rsidDel="00000000" w:rsidR="00000000" w:rsidRPr="00000000">
        <w:rPr>
          <w:b w:val="1"/>
          <w:bCs w:val="1"/>
          <w:rtl w:val="0"/>
        </w:rPr>
        <w:t xml:space="preserve"> imagine your initial reactions</w:t>
      </w:r>
      <w:r w:rsidDel="00000000" w:rsidR="00000000" w:rsidRPr="00000000">
        <w:rPr>
          <w:rtl w:val="0"/>
        </w:rPr>
        <w:t xml:space="preserve"> to a hypothetical situation.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questions K-T, imagine your reactions to the same situation </w:t>
      </w:r>
      <w:r w:rsidDel="00000000" w:rsidR="00000000" w:rsidRPr="00000000">
        <w:rPr>
          <w:b w:val="1"/>
          <w:bCs w:val="1"/>
          <w:rtl w:val="0"/>
        </w:rPr>
        <w:t xml:space="preserve">after the conflict has gotten more intense.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Do not think too much</w:t>
      </w:r>
      <w:r w:rsidDel="00000000" w:rsidR="00000000" w:rsidRPr="00000000">
        <w:rPr>
          <w:rtl w:val="0"/>
        </w:rPr>
        <w:t xml:space="preserve"> about the questions. </w:t>
      </w:r>
      <w:r w:rsidDel="00000000" w:rsidR="00000000" w:rsidRPr="00000000">
        <w:rPr>
          <w:b w:val="1"/>
          <w:bCs w:val="1"/>
          <w:rtl w:val="0"/>
        </w:rPr>
        <w:t xml:space="preserve">Follow your first instinct.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bCs w:val="1"/>
          <w:rtl w:val="0"/>
        </w:rPr>
        <w:t xml:space="preserve">Circle a number between 1-5 </w:t>
      </w:r>
      <w:r w:rsidDel="00000000" w:rsidR="00000000" w:rsidRPr="00000000">
        <w:rPr>
          <w:rtl w:val="0"/>
        </w:rPr>
        <w:t xml:space="preserve">for each of the questions: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spend time listening to the other person’s perspective instead of voicing my own.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try to discuss multiple options with the other person to try to find a good solution for everyone.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1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offer to give the person part of what they want in exchange for part of what I want.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debate with the other person to convince them I am right.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change the subject away from the issue so the situation does not become uncomfortable.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tell the person what I think they want to hear to keep the situation under control.</w:t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2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contact the person multiple times in an effort to resolve the situation in a way that primarily benefits me.</w:t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try to make sure everyone feels heard when discussing the issue, then find a solution everyone will find acceptable.</w:t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don’t respond when the person attempts to contact me about the issue.</w:t>
      </w:r>
    </w:p>
    <w:p w:rsidR="00000000" w:rsidDel="00000000" w:rsidP="00000000" w:rsidRDefault="00000000" w:rsidRPr="00000000" w14:paraId="0000003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 I take my time to explore all possible options to address the issue rather than moving forward with my initial thoughts.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try to soothe the other person as much as possible and keep my own feelings to myself.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avoid reading messages from the person about any topic.</w:t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try to find ways to get what I want regardless of what the other person wants.</w:t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negotiate with the person to find a quick solution that will resolve the issue for the time being.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4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offer to give up something as long as the other person gives up something as well to be fair.</w:t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When this person is around, I try not to make eye contact or conversation.</w:t>
      </w:r>
    </w:p>
    <w:p w:rsidR="00000000" w:rsidDel="00000000" w:rsidP="00000000" w:rsidRDefault="00000000" w:rsidRPr="00000000" w14:paraId="0000004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4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tell the person exactly what I am thinking and feeling without softening my wording or tone, even if it upsets them.</w:t>
      </w:r>
    </w:p>
    <w:p w:rsidR="00000000" w:rsidDel="00000000" w:rsidP="00000000" w:rsidRDefault="00000000" w:rsidRPr="00000000" w14:paraId="0000005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research solutions that might benefit us both over an extended period of time, returning to the person regularly to discuss these options.</w:t>
      </w:r>
    </w:p>
    <w:p w:rsidR="00000000" w:rsidDel="00000000" w:rsidP="00000000" w:rsidRDefault="00000000" w:rsidRPr="00000000" w14:paraId="0000005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spend time considering ways to adjust the situation to avoid upsetting the other person.</w:t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consistently consider and suggest new strategies to address the issue to help find a way for everyone to win.</w:t>
      </w:r>
    </w:p>
    <w:p w:rsidR="00000000" w:rsidDel="00000000" w:rsidP="00000000" w:rsidRDefault="00000000" w:rsidRPr="00000000" w14:paraId="0000005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5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  <w:t xml:space="preserve">--------</w:t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Now, </w:t>
      </w:r>
      <w:r w:rsidDel="00000000" w:rsidR="00000000" w:rsidRPr="00000000">
        <w:rPr>
          <w:b w:val="1"/>
          <w:bCs w:val="1"/>
          <w:rtl w:val="0"/>
        </w:rPr>
        <w:t xml:space="preserve">complete the instructions</w:t>
      </w:r>
      <w:r w:rsidDel="00000000" w:rsidR="00000000" w:rsidRPr="00000000">
        <w:rPr>
          <w:rtl w:val="0"/>
        </w:rPr>
        <w:t xml:space="preserve"> on the next pages.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Place your score</w:t>
      </w:r>
      <w:r w:rsidDel="00000000" w:rsidR="00000000" w:rsidRPr="00000000">
        <w:rPr>
          <w:rtl w:val="0"/>
        </w:rPr>
        <w:t xml:space="preserve"> for each statement by its </w:t>
      </w:r>
      <w:r w:rsidDel="00000000" w:rsidR="00000000" w:rsidRPr="00000000">
        <w:rPr>
          <w:b w:val="1"/>
          <w:bCs w:val="1"/>
          <w:rtl w:val="0"/>
        </w:rPr>
        <w:t xml:space="preserve">corresponding letter,</w:t>
      </w:r>
      <w:r w:rsidDel="00000000" w:rsidR="00000000" w:rsidRPr="00000000">
        <w:rPr>
          <w:rtl w:val="0"/>
        </w:rPr>
        <w:t xml:space="preserve"> e.g., D </w:t>
      </w:r>
      <w:r w:rsidDel="00000000" w:rsidR="00000000" w:rsidRPr="00000000">
        <w:rPr>
          <w:u w:val="single"/>
          <w:rtl w:val="0"/>
        </w:rPr>
        <w:t xml:space="preserve">_4_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  <w:t xml:space="preserve">Then, </w:t>
      </w:r>
      <w:r w:rsidDel="00000000" w:rsidR="00000000" w:rsidRPr="00000000">
        <w:rPr>
          <w:b w:val="1"/>
          <w:bCs w:val="1"/>
          <w:rtl w:val="0"/>
        </w:rPr>
        <w:t xml:space="preserve">add the two scores </w:t>
      </w:r>
      <w:r w:rsidDel="00000000" w:rsidR="00000000" w:rsidRPr="00000000">
        <w:rPr>
          <w:rtl w:val="0"/>
        </w:rPr>
        <w:t xml:space="preserve">together, e.g.,  D </w:t>
      </w:r>
      <w:r w:rsidDel="00000000" w:rsidR="00000000" w:rsidRPr="00000000">
        <w:rPr>
          <w:u w:val="single"/>
          <w:rtl w:val="0"/>
        </w:rPr>
        <w:t xml:space="preserve">_4_</w:t>
      </w:r>
      <w:r w:rsidDel="00000000" w:rsidR="00000000" w:rsidRPr="00000000">
        <w:rPr>
          <w:rtl w:val="0"/>
        </w:rPr>
        <w:t xml:space="preserve"> + G </w:t>
      </w:r>
      <w:r w:rsidDel="00000000" w:rsidR="00000000" w:rsidRPr="00000000">
        <w:rPr>
          <w:u w:val="single"/>
          <w:rtl w:val="0"/>
        </w:rPr>
        <w:t xml:space="preserve">_2_</w:t>
      </w:r>
      <w:r w:rsidDel="00000000" w:rsidR="00000000" w:rsidRPr="00000000">
        <w:rPr>
          <w:rtl w:val="0"/>
        </w:rPr>
        <w:t xml:space="preserve"> = 6</w:t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Place the total in the grey box </w:t>
      </w:r>
      <w:r w:rsidDel="00000000" w:rsidR="00000000" w:rsidRPr="00000000">
        <w:rPr>
          <w:rtl w:val="0"/>
        </w:rPr>
        <w:t xml:space="preserve">below the box with the letters.</w:t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85"/>
        <w:gridCol w:w="885"/>
        <w:gridCol w:w="885"/>
        <w:gridCol w:w="885"/>
        <w:gridCol w:w="885"/>
        <w:gridCol w:w="885"/>
        <w:gridCol w:w="885"/>
        <w:gridCol w:w="975"/>
        <w:gridCol w:w="795"/>
        <w:gridCol w:w="930"/>
        <w:tblGridChange w:id="0">
          <w:tblGrid>
            <w:gridCol w:w="885"/>
            <w:gridCol w:w="885"/>
            <w:gridCol w:w="885"/>
            <w:gridCol w:w="885"/>
            <w:gridCol w:w="885"/>
            <w:gridCol w:w="885"/>
            <w:gridCol w:w="885"/>
            <w:gridCol w:w="975"/>
            <w:gridCol w:w="795"/>
            <w:gridCol w:w="93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__</w:t>
            </w:r>
          </w:p>
          <w:p w:rsidR="00000000" w:rsidDel="00000000" w:rsidP="00000000" w:rsidRDefault="00000000" w:rsidRPr="00000000" w14:paraId="00000071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 __</w:t>
            </w:r>
          </w:p>
          <w:p w:rsidR="00000000" w:rsidDel="00000000" w:rsidP="00000000" w:rsidRDefault="00000000" w:rsidRPr="00000000" w14:paraId="00000073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 __</w:t>
            </w:r>
          </w:p>
          <w:p w:rsidR="00000000" w:rsidDel="00000000" w:rsidP="00000000" w:rsidRDefault="00000000" w:rsidRPr="00000000" w14:paraId="00000075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 __</w:t>
            </w:r>
          </w:p>
          <w:p w:rsidR="00000000" w:rsidDel="00000000" w:rsidP="00000000" w:rsidRDefault="00000000" w:rsidRPr="00000000" w14:paraId="00000077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__</w:t>
            </w:r>
          </w:p>
          <w:p w:rsidR="00000000" w:rsidDel="00000000" w:rsidP="00000000" w:rsidRDefault="00000000" w:rsidRPr="00000000" w14:paraId="0000007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 __</w:t>
            </w:r>
          </w:p>
          <w:p w:rsidR="00000000" w:rsidDel="00000000" w:rsidP="00000000" w:rsidRDefault="00000000" w:rsidRPr="00000000" w14:paraId="0000007B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__</w:t>
            </w:r>
          </w:p>
          <w:p w:rsidR="00000000" w:rsidDel="00000000" w:rsidP="00000000" w:rsidRDefault="00000000" w:rsidRPr="00000000" w14:paraId="0000007D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 __</w:t>
            </w:r>
          </w:p>
          <w:p w:rsidR="00000000" w:rsidDel="00000000" w:rsidP="00000000" w:rsidRDefault="00000000" w:rsidRPr="00000000" w14:paraId="0000007F">
            <w:pPr>
              <w:spacing w:after="120" w:before="12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S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spacing w:after="120" w:before="12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B __</w:t>
            </w:r>
          </w:p>
          <w:p w:rsidR="00000000" w:rsidDel="00000000" w:rsidP="00000000" w:rsidRDefault="00000000" w:rsidRPr="00000000" w14:paraId="00000081">
            <w:pPr>
              <w:spacing w:after="120" w:before="12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J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spacing w:after="120" w:before="12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R  __</w:t>
            </w:r>
          </w:p>
          <w:p w:rsidR="00000000" w:rsidDel="00000000" w:rsidP="00000000" w:rsidRDefault="00000000" w:rsidRPr="00000000" w14:paraId="00000083">
            <w:pPr>
              <w:spacing w:after="120" w:before="12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 __</w:t>
            </w:r>
          </w:p>
        </w:tc>
      </w:tr>
      <w:tr>
        <w:trPr>
          <w:cantSplit w:val="0"/>
          <w:trHeight w:val="45" w:hRule="atLeast"/>
          <w:tblHeader w:val="0"/>
        </w:trPr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4">
            <w:pPr>
              <w:spacing w:after="120" w:before="12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5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6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7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8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9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A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B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C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D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</w:tr>
      <w:tr>
        <w:trPr>
          <w:cantSplit w:val="1"/>
          <w:trHeight w:val="211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8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Competing</w:t>
            </w:r>
          </w:p>
          <w:p w:rsidR="00000000" w:rsidDel="00000000" w:rsidP="00000000" w:rsidRDefault="00000000" w:rsidRPr="00000000" w14:paraId="00000099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971550" cy="977900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Avoiding</w:t>
            </w:r>
          </w:p>
          <w:p w:rsidR="00000000" w:rsidDel="00000000" w:rsidP="00000000" w:rsidRDefault="00000000" w:rsidRPr="00000000" w14:paraId="0000009C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971550" cy="9779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E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Compromising</w:t>
            </w:r>
          </w:p>
          <w:p w:rsidR="00000000" w:rsidDel="00000000" w:rsidP="00000000" w:rsidRDefault="00000000" w:rsidRPr="00000000" w14:paraId="0000009F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971550" cy="977900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1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Accommodating</w:t>
            </w:r>
          </w:p>
          <w:p w:rsidR="00000000" w:rsidDel="00000000" w:rsidP="00000000" w:rsidRDefault="00000000" w:rsidRPr="00000000" w14:paraId="000000A2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1028700" cy="102870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4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Collaborating</w:t>
            </w:r>
          </w:p>
          <w:p w:rsidR="00000000" w:rsidDel="00000000" w:rsidP="00000000" w:rsidRDefault="00000000" w:rsidRPr="00000000" w14:paraId="000000A5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942975" cy="939800"/>
                  <wp:effectExtent b="0" l="0" r="0" t="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numbered questions refer to </w:t>
      </w:r>
      <w:r w:rsidDel="00000000" w:rsidR="00000000" w:rsidRPr="00000000">
        <w:rPr>
          <w:b w:val="1"/>
          <w:bCs w:val="1"/>
          <w:rtl w:val="0"/>
        </w:rPr>
        <w:t xml:space="preserve">specific conflict styles, </w:t>
      </w:r>
    </w:p>
    <w:p w:rsidR="00000000" w:rsidDel="00000000" w:rsidP="00000000" w:rsidRDefault="00000000" w:rsidRPr="00000000" w14:paraId="000000A9">
      <w:pPr>
        <w:jc w:val="center"/>
        <w:rPr/>
      </w:pPr>
      <w:r w:rsidDel="00000000" w:rsidR="00000000" w:rsidRPr="00000000">
        <w:rPr>
          <w:rtl w:val="0"/>
        </w:rPr>
        <w:t xml:space="preserve">e.g., Competing, Avoiding, Compromising, Accommodating, and Collaborating. </w:t>
      </w:r>
    </w:p>
    <w:p w:rsidR="00000000" w:rsidDel="00000000" w:rsidP="00000000" w:rsidRDefault="00000000" w:rsidRPr="00000000" w14:paraId="000000AA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Place your totals</w:t>
      </w:r>
      <w:r w:rsidDel="00000000" w:rsidR="00000000" w:rsidRPr="00000000">
        <w:rPr>
          <w:rtl w:val="0"/>
        </w:rPr>
        <w:t xml:space="preserve"> for Calm under the first table</w:t>
      </w:r>
      <w:r w:rsidDel="00000000" w:rsidR="00000000" w:rsidRPr="00000000">
        <w:rPr>
          <w:b w:val="1"/>
          <w:bCs w:val="1"/>
          <w:rtl w:val="0"/>
        </w:rPr>
        <w:t xml:space="preserve"> from high to low.</w:t>
      </w:r>
    </w:p>
    <w:p w:rsidR="00000000" w:rsidDel="00000000" w:rsidP="00000000" w:rsidRDefault="00000000" w:rsidRPr="00000000" w14:paraId="000000AC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Then, </w:t>
      </w:r>
      <w:r w:rsidDel="00000000" w:rsidR="00000000" w:rsidRPr="00000000">
        <w:rPr>
          <w:b w:val="1"/>
          <w:bCs w:val="1"/>
          <w:rtl w:val="0"/>
        </w:rPr>
        <w:t xml:space="preserve">write the corresponding conflict style </w:t>
      </w:r>
      <w:r w:rsidDel="00000000" w:rsidR="00000000" w:rsidRPr="00000000">
        <w:rPr>
          <w:rtl w:val="0"/>
        </w:rPr>
        <w:t xml:space="preserve">next to the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Do the same thing </w:t>
      </w:r>
      <w:r w:rsidDel="00000000" w:rsidR="00000000" w:rsidRPr="00000000">
        <w:rPr>
          <w:rtl w:val="0"/>
        </w:rPr>
        <w:t xml:space="preserve">for Storm in the second table. </w:t>
      </w:r>
    </w:p>
    <w:p w:rsidR="00000000" w:rsidDel="00000000" w:rsidP="00000000" w:rsidRDefault="00000000" w:rsidRPr="00000000" w14:paraId="000000AE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0"/>
        <w:gridCol w:w="840"/>
        <w:gridCol w:w="2670"/>
        <w:gridCol w:w="540"/>
        <w:gridCol w:w="825"/>
        <w:gridCol w:w="3420"/>
        <w:tblGridChange w:id="0">
          <w:tblGrid>
            <w:gridCol w:w="660"/>
            <w:gridCol w:w="840"/>
            <w:gridCol w:w="2670"/>
            <w:gridCol w:w="540"/>
            <w:gridCol w:w="825"/>
            <w:gridCol w:w="3420"/>
          </w:tblGrid>
        </w:tblGridChange>
      </w:tblGrid>
      <w:tr>
        <w:trPr>
          <w:cantSplit w:val="1"/>
          <w:trHeight w:val="774.9316406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b w:val="1"/>
                <w:bCs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1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Calm</w:t>
            </w:r>
          </w:p>
          <w:p w:rsidR="00000000" w:rsidDel="00000000" w:rsidP="00000000" w:rsidRDefault="00000000" w:rsidRPr="00000000" w14:paraId="000000B1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Response based on your initial reaction to a conflict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4">
            <w:pPr>
              <w:spacing w:line="240" w:lineRule="auto"/>
              <w:jc w:val="center"/>
              <w:rPr>
                <w:b w:val="1"/>
                <w:bCs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1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Storm</w:t>
            </w:r>
          </w:p>
          <w:p w:rsidR="00000000" w:rsidDel="00000000" w:rsidP="00000000" w:rsidRDefault="00000000" w:rsidRPr="00000000" w14:paraId="000000B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Response when a conflict has persisted over time and intensified</w:t>
            </w:r>
          </w:p>
        </w:tc>
      </w:tr>
      <w:tr>
        <w:trPr>
          <w:cantSplit w:val="0"/>
          <w:trHeight w:val="639.9609375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Total Score</w:t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Conflict style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Total Score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Conflict style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most used </w:t>
      </w:r>
      <w:r w:rsidDel="00000000" w:rsidR="00000000" w:rsidRPr="00000000">
        <w:rPr>
          <w:rtl w:val="0"/>
        </w:rPr>
        <w:t xml:space="preserve">common style in times of Calm is: _______________________  </w:t>
      </w:r>
    </w:p>
    <w:p w:rsidR="00000000" w:rsidDel="00000000" w:rsidP="00000000" w:rsidRDefault="00000000" w:rsidRPr="00000000" w14:paraId="000000DF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most used </w:t>
      </w:r>
      <w:r w:rsidDel="00000000" w:rsidR="00000000" w:rsidRPr="00000000">
        <w:rPr>
          <w:rtl w:val="0"/>
        </w:rPr>
        <w:t xml:space="preserve">common style in times of Storm is: _______________________  </w:t>
      </w:r>
    </w:p>
    <w:p w:rsidR="00000000" w:rsidDel="00000000" w:rsidP="00000000" w:rsidRDefault="00000000" w:rsidRPr="00000000" w14:paraId="000000E1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least used </w:t>
      </w:r>
      <w:r w:rsidDel="00000000" w:rsidR="00000000" w:rsidRPr="00000000">
        <w:rPr>
          <w:rtl w:val="0"/>
        </w:rPr>
        <w:t xml:space="preserve">common style in times of Calm is: 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least used </w:t>
      </w:r>
      <w:r w:rsidDel="00000000" w:rsidR="00000000" w:rsidRPr="00000000">
        <w:rPr>
          <w:rtl w:val="0"/>
        </w:rPr>
        <w:t xml:space="preserve">common style in times of Storm is: 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3600" w:firstLine="720"/>
        <w:rPr/>
      </w:pPr>
      <w:r w:rsidDel="00000000" w:rsidR="00000000" w:rsidRPr="00000000">
        <w:rPr>
          <w:rtl w:val="0"/>
        </w:rPr>
        <w:t xml:space="preserve">------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This inventory was co-created by Evocative Games AB and the Erasmus+ Cooperation Partnership Role-Playing Games on Conflict Transformation for Equity in Higher Education through Virtual Exchange (ROCKET). Content has been adapted from the Thomas-Kilmann Inventory (1974) and Ron Kraybill’s </w:t>
      </w:r>
      <w:r w:rsidDel="00000000" w:rsidR="00000000" w:rsidRPr="00000000">
        <w:rPr>
          <w:i w:val="1"/>
          <w:iCs w:val="1"/>
          <w:rtl w:val="0"/>
        </w:rPr>
        <w:t xml:space="preserve">Style Matters </w:t>
      </w:r>
      <w:r w:rsidDel="00000000" w:rsidR="00000000" w:rsidRPr="00000000">
        <w:rPr>
          <w:rtl w:val="0"/>
        </w:rPr>
        <w:t xml:space="preserve">Inventory (2024).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References</w:t>
      </w:r>
    </w:p>
    <w:p w:rsidR="00000000" w:rsidDel="00000000" w:rsidP="00000000" w:rsidRDefault="00000000" w:rsidRPr="00000000" w14:paraId="000000E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720" w:hanging="720"/>
        <w:rPr/>
      </w:pPr>
      <w:r w:rsidDel="00000000" w:rsidR="00000000" w:rsidRPr="00000000">
        <w:rPr>
          <w:rtl w:val="0"/>
        </w:rPr>
        <w:t xml:space="preserve">Kraybill, Ron.  2024a. “Five Styles of Responding to Conflict.” Style Matters. RiverHouse ePress.</w:t>
      </w:r>
    </w:p>
    <w:p w:rsidR="00000000" w:rsidDel="00000000" w:rsidP="00000000" w:rsidRDefault="00000000" w:rsidRPr="00000000" w14:paraId="000000EE">
      <w:pPr>
        <w:ind w:left="720"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720" w:hanging="720"/>
        <w:rPr/>
      </w:pPr>
      <w:r w:rsidDel="00000000" w:rsidR="00000000" w:rsidRPr="00000000">
        <w:rPr>
          <w:rtl w:val="0"/>
        </w:rPr>
        <w:t xml:space="preserve">Kraybill, Ron.  2024b. “How to Manage Your Storm Shift in Conflict Resolution.” Style Matters. RiverHouse ePress.</w:t>
        <w:tab/>
      </w:r>
    </w:p>
    <w:p w:rsidR="00000000" w:rsidDel="00000000" w:rsidP="00000000" w:rsidRDefault="00000000" w:rsidRPr="00000000" w14:paraId="000000F0">
      <w:pPr>
        <w:ind w:left="720"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720" w:hanging="720"/>
        <w:rPr/>
      </w:pPr>
      <w:r w:rsidDel="00000000" w:rsidR="00000000" w:rsidRPr="00000000">
        <w:rPr>
          <w:rtl w:val="0"/>
        </w:rPr>
        <w:t xml:space="preserve">Thomas, Kenneth Wayne, and Ralph H. Kilmann. 1974. The Thomas-Kilmann Conflict Mode Instrument. Mountain View, CA: CPP, Inc.</w:t>
      </w:r>
    </w:p>
    <w:p w:rsidR="00000000" w:rsidDel="00000000" w:rsidP="00000000" w:rsidRDefault="00000000" w:rsidRPr="00000000" w14:paraId="000000F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720" w:hanging="720"/>
        <w:rPr/>
      </w:pPr>
      <w:r w:rsidDel="00000000" w:rsidR="00000000" w:rsidRPr="00000000">
        <w:rPr>
          <w:b w:val="1"/>
          <w:bCs w:val="1"/>
          <w:rtl w:val="0"/>
        </w:rPr>
        <w:t xml:space="preserve">Images </w:t>
      </w:r>
      <w:r w:rsidDel="00000000" w:rsidR="00000000" w:rsidRPr="00000000">
        <w:rPr>
          <w:rtl w:val="0"/>
        </w:rPr>
        <w:t xml:space="preserve">by Kate Blomgren and Daria Shpak.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This work is licensed under a Creative Commons </w:t>
      </w:r>
    </w:p>
    <w:p w:rsidR="00000000" w:rsidDel="00000000" w:rsidP="00000000" w:rsidRDefault="00000000" w:rsidRPr="00000000" w14:paraId="000000F6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Attribution-NonCommercial-ShareAlike 4.0 International (CC BY-NC-SA 4.0)</w:t>
      </w:r>
    </w:p>
    <w:p w:rsidR="00000000" w:rsidDel="00000000" w:rsidP="00000000" w:rsidRDefault="00000000" w:rsidRPr="00000000" w14:paraId="000000F7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For more information, please visit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creativecommons.org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990600" cy="341299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41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-319087</wp:posOffset>
            </wp:positionH>
            <wp:positionV relativeFrom="paragraph">
              <wp:posOffset>266700</wp:posOffset>
            </wp:positionV>
            <wp:extent cx="3357563" cy="811339"/>
            <wp:effectExtent b="0" l="0" r="0" t="0"/>
            <wp:wrapSquare wrapText="bothSides" distB="114300" distT="114300" distL="114300" distR="11430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8113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18"/>
          <w:szCs w:val="18"/>
          <w:shd w:fill="e5f2f9" w:val="clear"/>
        </w:rPr>
      </w:pPr>
      <w:r w:rsidDel="00000000" w:rsidR="00000000" w:rsidRPr="00000000">
        <w:rPr>
          <w:sz w:val="18"/>
          <w:szCs w:val="18"/>
          <w:rtl w:val="0"/>
        </w:rPr>
        <w:t xml:space="preserve">Funded by the European Union. Views and opinions expressed are however those of the author(s) only and do not necessarily reflect those of the European Union or OeAD-GmbH. Neither the European Union nor the granting authority can be held responsible for them.</w:t>
      </w: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D">
    <w:pPr>
      <w:ind w:left="0" w:firstLine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5943600" cy="635000"/>
              <wp:effectExtent b="0" l="0" r="0" t="0"/>
              <wp:wrapTopAndBottom distB="114300" distT="114300"/>
              <wp:docPr id="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26925" y="223975"/>
                        <a:ext cx="5943600" cy="635000"/>
                        <a:chOff x="126925" y="223975"/>
                        <a:chExt cx="6263925" cy="647700"/>
                      </a:xfrm>
                    </wpg:grpSpPr>
                    <pic:pic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8825" y="223975"/>
                          <a:ext cx="9620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3" name="Shape 3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925" y="223975"/>
                          <a:ext cx="1143101" cy="593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5943600" cy="635000"/>
              <wp:effectExtent b="0" l="0" r="0" t="0"/>
              <wp:wrapTopAndBottom distB="114300" distT="114300"/>
              <wp:docPr id="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35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hyperlink" Target="http://creativecommons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jsWq45j13KjOUY5IVwoZgnDUag==">CgMxLjAyDmguYnUzZzJ0azEzOW83Mg5oLmN1dW1tdDN2ZTQxcjgAciExVTI3ZE9TWXF3T2hUOXVoV1dfWmhweVJ5VlF5bnBDcnQ=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